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76153.xml.htm"/>
      <w:bookmarkStart w:id="1" w:name="kswkform4_17865761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Vollert Karl Alexander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GUIDEWIRE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970 PARK PL,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Guidewire Software,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GWRE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578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restricted stock units were granted on August 12, 2026, and are scheduled to become 100% vested after the earlier of one year from the grant date or Issuer's next annual meeting of stockholders.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Winston King, Attorney-in-Fact for Karl Alexander Vollert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4890" TargetMode="External"/><Relationship Id="rId5" Type="http://schemas.openxmlformats.org/officeDocument/2006/relationships/hyperlink" Target="http://www.sec.gov/cgi-bin/browse-edgar?action=getcompany&amp;CIK=00015283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606</Words>
  <Characters>3277</Characters>
  <CharactersWithSpaces>3815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